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GRASP: GRanularity-Aware Search Policy for Agentic RAG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https://huggingface.co/papers/2607.10463</w:t>
      </w:r>
    </w:p>
    <w:p>
      <w:pPr>
        <w:pStyle w:val="ListParagraph"/>
        <w:numPr>
          <w:ilvl w:val="0"/>
          <w:numId w:val="1"/>
        </w:numPr>
      </w:pPr>
      <w:r>
        <w:t xml:space="preserve">作者：Varun Gandhi, Jaewook Lee, Shantanu Todmal, Franck Dernoncourt, Ryan Rossi, Zichao Wang, Andrew Lan</w:t>
      </w:r>
    </w:p>
    <w:p/>
    <w:p>
      <w:r>
        <w:rPr>
          <w:i/>
          <w:iCs/>
        </w:rPr>
        <w:t xml:space="preserve">用RL学习协同搜索策略，让agent动态选择检索工具与粒度</w:t>
      </w:r>
    </w:p>
    <w:p/>
    <w:p>
      <w:pPr>
        <w:pStyle w:val="Heading2"/>
      </w:pPr>
      <w:r>
        <w:t xml:space="preserve">概要</w:t>
      </w:r>
    </w:p>
    <w:p/>
    <w:p>
      <w:r>
        <w:t xml:space="preserve">GRASP 提出一个RL框架，训练 agent 在多步推理中自适应协调语义搜索、关键词搜索和段落阅读三种检索动作，并能动态控制上下文粒度（句子级vs.段落级）。实验表明，在多跳推理任务上，GRASP 显著提升了检索召回率与下游QA准确率，且学到的策略可解释：语义搜索用于广泛探索，段落阅读用于局部验证，关键词搜索用于精确定位实体。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可用于导购agent：导购场景常需多步推理（如“推荐一款适合油皮的防晒霜”），GRASP的协作搜索策略能提升检索精度，减少无效上下文对LLM推理的干扰。</w:t>
      </w:r>
    </w:p>
    <w:p>
      <w:r>
        <w:t xml:space="preserve">2. 改变技术选型判断：之前我会优先尝试prompt-based agentic RAG，但GRASP表明RL训练的策略更鲁棒且可解释，值得在项目中作为候选方案。</w:t>
      </w:r>
    </w:p>
    <w:p>
      <w:r>
        <w:t xml:space="preserve">3. 下一步行动：深入阅读论文，复现核心思路并在自己的导购场景中设计类似RL奖励函数（结合准确率、搜索次数、响应速度），测试是否能提升用户体验。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2026-09-02T19:17:10.396Z</dcterms:created>
  <dcterms:modified xsi:type="dcterms:W3CDTF">2026-09-02T19:17:10.396Z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