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The builder’s guide to GPT‑5.6</w:t>
      </w:r>
    </w:p>
    <w:p>
      <w:pPr>
        <w:pStyle w:val="ListParagraph"/>
        <w:numPr>
          <w:ilvl w:val="0"/>
          <w:numId w:val="1"/>
        </w:numPr>
      </w:pPr>
      <w:r>
        <w:t xml:space="preserve">来源：blog · https://openai.com/index/builders-guide-to-gpt-5-6</w:t>
      </w:r>
    </w:p>
    <w:p/>
    <w:p>
      <w:r>
        <w:rPr>
          <w:i/>
          <w:iCs/>
        </w:rPr>
        <w:t xml:space="preserve">OpenAI发布GPT-5.6指南，聚焦模型选择与API优化，助力构建高效AI agent。</w:t>
      </w:r>
    </w:p>
    <w:p/>
    <w:p>
      <w:pPr>
        <w:pStyle w:val="Heading2"/>
      </w:pPr>
      <w:r>
        <w:t xml:space="preserve">概要</w:t>
      </w:r>
    </w:p>
    <w:p/>
    <w:p>
      <w:r>
        <w:t xml:space="preserve">OpenAI 的这篇博客指南介绍了 GPT-5.6 在构建 AI agent 方面的最佳实践，重点是如何通过智能模型选择（如按任务复杂度选择不同模型）和新的 Responses API 功能（如并行工具调用、结构化输出）来提升开发效率和成本效益。文章展示了多个创业公司案例，证明这些方法能显著降低延迟和成本，同时保持甚至提升 agent 性能。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**对导购 agent 产品**：可借鉴其模型选择策略，将简单查询与复杂推理任务分流，降低整体调用成本；Responses API 的并行工具调用能力可直接用于我的导购 agent 中，加速商品搜索、用户意图识别等流程。</w:t>
      </w:r>
    </w:p>
    <w:p>
      <w:pPr>
        <w:pStyle w:val="ListParagraph"/>
        <w:numPr>
          <w:ilvl w:val="0"/>
          <w:numId w:val="1"/>
        </w:numPr>
      </w:pPr>
      <w:r>
        <w:t xml:space="preserve">**改变判断**：此前我倾向使用单一旗舰模型保证质量，但指南强调了成本与性能的平衡，促使我重新评估混合模型架构的必要性。</w:t>
      </w:r>
    </w:p>
    <w:p>
      <w:pPr>
        <w:pStyle w:val="ListParagraph"/>
        <w:numPr>
          <w:ilvl w:val="0"/>
          <w:numId w:val="1"/>
        </w:numPr>
      </w:pPr>
      <w:r>
        <w:t xml:space="preserve">**行动项**：下一步将研读 Responses API 文档，设计一个基于 GPT-5.6 的导购 agent 原型，测试其并行工具调用与结构化输出能力，并与现有方案对比。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2026-09-02T19:13:34.907Z</dcterms:created>
  <dcterms:modified xsi:type="dcterms:W3CDTF">2026-09-02T19:13:34.907Z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