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Data for Agents</w:t>
      </w:r>
    </w:p>
    <w:p>
      <w:pPr>
        <w:pStyle w:val="ListParagraph"/>
        <w:numPr>
          <w:ilvl w:val="0"/>
          <w:numId w:val="1"/>
        </w:numPr>
      </w:pPr>
      <w:r>
        <w:t xml:space="preserve">来源：blog · https://huggingface.co/blog/nvidia/open-data-for-agents</w:t>
      </w:r>
    </w:p>
    <w:p/>
    <w:p>
      <w:r>
        <w:rPr>
          <w:i/>
          <w:iCs/>
        </w:rPr>
        <w:t xml:space="preserve">NVIDIA发布大粒度多模态Agent训练数据集，覆盖工具调用、推理与行为决策。</w:t>
      </w:r>
    </w:p>
    <w:p/>
    <w:p>
      <w:pPr>
        <w:pStyle w:val="Heading2"/>
      </w:pPr>
      <w:r>
        <w:t xml:space="preserve">概要</w:t>
      </w:r>
    </w:p>
    <w:p/>
    <w:p>
      <w:r>
        <w:t xml:space="preserve">NVIDIA在HuggingFace上开源了面向Agent训练的大规模数据集，涵盖三个层面：工具调用（tool use）、多步推理（reasoning）和行为决策（behavior）。数据集包含文本、代码、图像、视频等多模态样本，并设计了混合比例和课程学习策略，旨在提升Agent在真实场景下的泛化能力。官方报告显示，在该数据集上微调后的模型在工具调用准确率和复杂任务成功率上显著提升。</w:t>
      </w:r>
    </w:p>
    <w:p/>
    <w:p>
      <w:pPr>
        <w:pStyle w:val="Heading2"/>
      </w:pPr>
      <w:r>
        <w:t xml:space="preserve">对我的影响</w:t>
      </w:r>
    </w:p>
    <w:p/>
    <w:p>
      <w:pPr>
        <w:pStyle w:val="ListParagraph"/>
        <w:numPr>
          <w:ilvl w:val="0"/>
          <w:numId w:val="1"/>
        </w:numPr>
      </w:pPr>
      <w:r>
        <w:t xml:space="preserve">**可复用至导购Agent**：数据集的工具调用部分可直接用于增强导购系统的API调用能力，尤其是多步工具编排和错误恢复场景。计划先抽取工具调用子集，在自己的测试集上验证效果。</w:t>
      </w:r>
    </w:p>
    <w:p>
      <w:pPr>
        <w:pStyle w:val="ListParagraph"/>
        <w:numPr>
          <w:ilvl w:val="0"/>
          <w:numId w:val="1"/>
        </w:numPr>
      </w:pPr>
      <w:r>
        <w:t xml:space="preserve">**改变了技能库构建思路**：原来依赖纯文本指令数据，现在意识到多模态和行为决策数据对长期交互中的记忆与技能迁移很重要，可能会调整SkillOS模块的数据采集策略。</w:t>
      </w:r>
    </w:p>
    <w:p>
      <w:pPr>
        <w:pStyle w:val="ListParagraph"/>
        <w:numPr>
          <w:ilvl w:val="0"/>
          <w:numId w:val="1"/>
        </w:numPr>
      </w:pPr>
      <w:r>
        <w:t xml:space="preserve">**下一步行动**：下载数据集并分析其工具调用数据的格式和多样性，对比现有内部数据，评估能否直接混合训练或需要二次标注。同时关注NVIDIA后续的模型权重或benchmark。</w:t>
      </w:r>
    </w:p>
    <w:p/>
    <w:p>
      <w:r>
        <w:t xml:space="preserve">---</w:t>
      </w:r>
    </w:p>
    <w:p>
      <w:r>
        <w:t xml:space="preserve">*导出自 前沿论文情报台*</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2026-09-02T19:03:44.541Z</dcterms:created>
  <dcterms:modified xsi:type="dcterms:W3CDTF">2026-09-02T19:03:44.541Z</dcterms:modified>
</cp:coreProperties>
</file>

<file path=docProps/custom.xml><?xml version="1.0" encoding="utf-8"?>
<Properties xmlns="http://schemas.openxmlformats.org/officeDocument/2006/custom-properties" xmlns:vt="http://schemas.openxmlformats.org/officeDocument/2006/docPropsVTypes"/>
</file>