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SimFoundry: Modular and Automated Scene Generation for Policy Learning and Evaluation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https://huggingface.co/papers/2606.28276</w:t>
      </w:r>
    </w:p>
    <w:p>
      <w:pPr>
        <w:pStyle w:val="ListParagraph"/>
        <w:numPr>
          <w:ilvl w:val="0"/>
          <w:numId w:val="1"/>
        </w:numPr>
      </w:pPr>
      <w:r>
        <w:t xml:space="preserve">作者：Nadun Ranawaka, Josiah Wong, Wei-Lin Pai, Wei-Teng Chu, Tianyuan Dai, Masoud Moghani, Hang Yin, Yunfan Jiang, Wesley Durbano, Brandon Huynh, Yu Fang, Linxi Fan, Danfei Xu, Ruohan Zhang, Li Fei-Fei, Bowen Wen, Ajay Mandlekar, Yuke Zhu</w:t>
      </w:r>
    </w:p>
    <w:p/>
    <w:p>
      <w:r>
        <w:rPr>
          <w:i/>
          <w:iCs/>
        </w:rPr>
        <w:t xml:space="preserve">NVIDIA提出从视频到仿真场景的自动化系统，零样本训练机器人策略。</w:t>
      </w:r>
    </w:p>
    <w:p/>
    <w:p>
      <w:pPr>
        <w:pStyle w:val="Heading2"/>
      </w:pPr>
      <w:r>
        <w:t xml:space="preserve">概要</w:t>
      </w:r>
    </w:p>
    <w:p/>
    <w:p>
      <w:r>
        <w:t xml:space="preserve">SimFoundry是一个模块化自动化系统，能从单段视频零样本构建真实到仿真的数字孪生场景。它支持场景、物体和任务编辑，自动生成保留功能属性的“数字表亲”变体。实验表明，基于SimFoundry数据训练的策略可零样本迁移到真实世界中的复杂操作任务，且仿真评估与真实性能强相关（平均Pearson相关系数0.911）。使用物体、场景和任务变体训练能使真实成功率分别提升17%、21%和40%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虽非直接相关，但方法论有借鉴意义：</w:t>
      </w:r>
    </w:p>
    <w:p>
      <w:pPr>
        <w:pStyle w:val="ListParagraph"/>
        <w:numPr>
          <w:ilvl w:val="0"/>
          <w:numId w:val="1"/>
        </w:numPr>
      </w:pPr>
      <w:r>
        <w:t xml:space="preserve">**可复用思路**：SimFoundry的“数字表亲”概念（原始场景的语义保留变体）可用于我的导购/Agent产品中的环境或用户行为模拟，通过生成多样化的仿真对话或交互变体来提升策略的泛化性。</w:t>
      </w:r>
    </w:p>
    <w:p>
      <w:pPr>
        <w:pStyle w:val="ListParagraph"/>
        <w:numPr>
          <w:ilvl w:val="0"/>
          <w:numId w:val="1"/>
        </w:numPr>
      </w:pPr>
      <w:r>
        <w:t xml:space="preserve">**技术选型启发**：验证了仿真到真实（sim-to-real）的零样本迁移可行性，让我更坚定在Agent测试中引入仿真环境的价值，尤其是当真实数据稀缺时。</w:t>
      </w:r>
    </w:p>
    <w:p>
      <w:pPr>
        <w:pStyle w:val="ListParagraph"/>
        <w:numPr>
          <w:ilvl w:val="0"/>
          <w:numId w:val="1"/>
        </w:numPr>
      </w:pPr>
      <w:r>
        <w:t xml:space="preserve">**下一步**：不读全文（domain不匹配），但会关注NVIDIA在仿真与机器人策略结合的后续工作，尤其是否延伸至人机交互或语言引导的任务规划。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2026-07-08T01:14:32.962Z</dcterms:created>
  <dcterms:modified xsi:type="dcterms:W3CDTF">2026-07-08T01:14:32.962Z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