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Trajectory-Aware Retrieval Agents for Temporal Decision- Making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https://arxiv.org/abs/2607.21625</w:t>
      </w:r>
    </w:p>
    <w:p>
      <w:pPr>
        <w:pStyle w:val="ListParagraph"/>
        <w:numPr>
          <w:ilvl w:val="0"/>
          <w:numId w:val="1"/>
        </w:numPr>
      </w:pPr>
      <w:r>
        <w:t xml:space="preserve">作者：Jing Wang, Jie Shen, Xing Niu</w:t>
      </w:r>
    </w:p>
    <w:p/>
    <w:p>
      <w:r>
        <w:rPr>
          <w:i/>
          <w:iCs/>
        </w:rPr>
        <w:t xml:space="preserve">带轨迹感知的检索增强LLM agent，用于时序决策</w:t>
      </w:r>
    </w:p>
    <w:p/>
    <w:p>
      <w:pPr>
        <w:pStyle w:val="Heading2"/>
      </w:pPr>
      <w:r>
        <w:t xml:space="preserve">概要</w:t>
      </w:r>
    </w:p>
    <w:p/>
    <w:p>
      <w:r>
        <w:t xml:space="preserve">提出TLM框架，针对长文本时序决策问题，用LGCM（潜在增长曲线模型）对检索到的文本块进行建模，捕捉轨迹趋势、转折点和信息缺口，并通过SHAP反馈迭代优化证据集。在医疗问答和金融预测任务上显著优于零样本和标准RAG基线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对导购/agent产品的启发：导购对话常包含时序上下文（如用户行程、历史偏好变化），TLM的轨迹感知能力可用于捕捉用户意图的演进，但需简化LGCM的计算开销。</w:t>
      </w:r>
    </w:p>
    <w:p>
      <w:r>
        <w:t xml:space="preserve">2. 对情报平台的启示：论文摘要/情报的时序趋势分析可借鉴LGCM来识别研究热点转折点（如某技术从冷门到爆发）。</w:t>
      </w:r>
    </w:p>
    <w:p>
      <w:r>
        <w:t xml:space="preserve">3. 下一步行动：精读论文的LGCM实现细节，评估在导购agent中引入简易轨迹模型（如按时间窗口的统计特征）的成本效益。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2026-09-02T19:22:51.511Z</dcterms:created>
  <dcterms:modified xsi:type="dcterms:W3CDTF">2026-09-02T19:22:51.511Z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