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StateAct: Program State, before Pixels, for Long-Horizon Computer-Use Agents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https://huggingface.co/papers/2607.22798</w:t>
      </w:r>
    </w:p>
    <w:p>
      <w:pPr>
        <w:pStyle w:val="ListParagraph"/>
        <w:numPr>
          <w:ilvl w:val="0"/>
          <w:numId w:val="1"/>
        </w:numPr>
      </w:pPr>
      <w:r>
        <w:t xml:space="preserve">作者：Yan Yang, Xiangru Jian, Ziyang Luo, Zirui Zhao, Yutong Dai, Ziji Shi, Hanshu Yan, Jun Hao Liew, Silvio Savarese, Junnan Li</w:t>
      </w:r>
    </w:p>
    <w:p/>
    <w:p>
      <w:r>
        <w:rPr>
          <w:i/>
          <w:iCs/>
        </w:rPr>
        <w:t xml:space="preserve">代码优先的GUI agent，通过状态接地提升成功率，降低90%成本。</w:t>
      </w:r>
    </w:p>
    <w:p/>
    <w:p>
      <w:pPr>
        <w:pStyle w:val="Heading2"/>
      </w:pPr>
      <w:r>
        <w:t xml:space="preserve">概要</w:t>
      </w:r>
    </w:p>
    <w:p/>
    <w:p>
      <w:r>
        <w:t xml:space="preserve">StateAct提出一个多agent框架，主agent通过代码直接操作程序状态，仅在少数子目标（1.1%步骤）使用GUI截图。独立finish gate验证结果结构性失败。在OSWorld 2.0上，Claude Opus 4.8的二进制成功率从20.6%提升至26.9%，部分成功率从54.8%提升至61.6%，成本降低约9倍。代码only变体部分成功率仅45.9%，低于截图baseline。实验表明，状态接地将瓶颈从感知转向推理。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可以用到导购/agent产品：我们的agent需要操作电商后台或浏览器，StateAct的代码优先策略可大幅减少昂贵的大模型截图调用，降低成本。2. 改变技术选型判断：原本倾向于纯截图+坐标点击方案，现在应考虑结合DOM/API直接操作，仅在必要时用GUI。3. 接下来：读全文了解具体多agent协调和状态验证机制，尝试在导购场景中复现类似架构（如操作购物车、订单管理）。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2026-09-02T19:17:58.779Z</dcterms:created>
  <dcterms:modified xsi:type="dcterms:W3CDTF">2026-09-02T19:17:58.779Z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