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Controlling Tool Use with Heading-Specific Activation Steering</w:t>
      </w:r>
    </w:p>
    <w:p>
      <w:pPr>
        <w:pStyle w:val="ListParagraph"/>
        <w:numPr>
          <w:ilvl w:val="0"/>
          <w:numId w:val="1"/>
        </w:numPr>
      </w:pPr>
      <w:r>
        <w:t xml:space="preserve">来源：arxiv · https://arxiv.org/abs/2607.05790</w:t>
      </w:r>
    </w:p>
    <w:p>
      <w:pPr>
        <w:pStyle w:val="ListParagraph"/>
        <w:numPr>
          <w:ilvl w:val="0"/>
          <w:numId w:val="1"/>
        </w:numPr>
      </w:pPr>
      <w:r>
        <w:t xml:space="preserve">作者：Yuqi Chen, Vincent Siu, Yang Liu, Dawn Song, Chenguang Wang</w:t>
      </w:r>
    </w:p>
    <w:p/>
    <w:p>
      <w:r>
        <w:rPr>
          <w:i/>
          <w:iCs/>
        </w:rPr>
        <w:t xml:space="preserve">发现可干预LLM工具调用的内部表征，但几何结构混乱。</w:t>
      </w:r>
    </w:p>
    <w:p/>
    <w:p>
      <w:pPr>
        <w:pStyle w:val="Heading2"/>
      </w:pPr>
      <w:r>
        <w:t xml:space="preserve">概要</w:t>
      </w:r>
    </w:p>
    <w:p/>
    <w:p>
      <w:r>
        <w:t xml:space="preserve">该研究在多个开源模型上，从Heading-anchors位置提取激活向量，能双向控制模型是否调用工具，且在不需工具的领域抑制效果最佳。但几何分析显示，工具调用步骤的表示并非线性，而是扩散双峰分布，不同工具类型内部表征重叠度低，表明工具是上下文相关的非参数概念，与参数化概念不同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对导购/Agent产品的影响：该发现提供了一种不修改模型权重、通过推理时干预来减少不必要的工具调用的方法。可用于防止Agent在简单问答中不必要地调用搜索或数据库，提升响应速度和成本效率。</w:t>
      </w:r>
    </w:p>
    <w:p>
      <w:r>
        <w:t xml:space="preserve">2. 改变了判断：之前以为工具调用的内部表征是线性可分的，但论文表明其几何结构混乱，意味着简单的线性干预可能不稳定。我在技术选型时需考虑更鲁棒的干预策略。</w:t>
      </w:r>
    </w:p>
    <w:p>
      <w:r>
        <w:t xml:space="preserve">3. 接下来应做：读全文验证在开源模型（如Llama、Mistral）上的具体效果，尝试在我们的Agent产品中实现类似的激活定向干预，并持续关注后续研究以解决几何不规则与因果有效性之间的矛盾。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2026-07-09T03:23:22.910Z</dcterms:created>
  <dcterms:modified xsi:type="dcterms:W3CDTF">2026-07-09T03:23:22.910Z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