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Constraint Tax in Open-Weight LLMs: An Empirical Study of Tool Calling Suppression Under Structured Output Constraints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https://huggingface.co/papers/2606.25605</w:t>
      </w:r>
    </w:p>
    <w:p>
      <w:pPr>
        <w:pStyle w:val="ListParagraph"/>
        <w:numPr>
          <w:ilvl w:val="0"/>
          <w:numId w:val="1"/>
        </w:numPr>
      </w:pPr>
      <w:r>
        <w:t xml:space="preserve">作者：Fangzheng Li, Aimin Zhang, Chen Lv</w:t>
      </w:r>
    </w:p>
    <w:p/>
    <w:p>
      <w:r>
        <w:rPr>
          <w:i/>
          <w:iCs/>
        </w:rPr>
        <w:t xml:space="preserve">同时启用工具调用和JSON Schema约束会导致开源模型抑制工具调用。</w:t>
      </w:r>
    </w:p>
    <w:p/>
    <w:p>
      <w:pPr>
        <w:pStyle w:val="Heading2"/>
      </w:pPr>
      <w:r>
        <w:t xml:space="preserve">概要</w:t>
      </w:r>
    </w:p>
    <w:p/>
    <w:p>
      <w:r>
        <w:t xml:space="preserve">本论文实证研究了在同时启用Tool Calling和JSON Schema约束时，多个开源LLM（如Llama、Qwen）出现工具调用抑制（Tool Suppression）现象。通过控制实验，作者发现此现象在独立评估时不出现，仅在联合约束下复现。分析表明，JSON Schema约束被编译成基于语法的token掩码，使得工具调用token在解码时不可达。作者提出约束优先级反转（CPI）假设，并提出了透明的两阶段执行策略，在保持结构化输出的同时恢复工具调用。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直接影响我的Agent产品：我的导购agent需同时处理结构输出（如JSON格式回复）和工具调用（如查询商品API）。该论文发现的问题若未被解决，将导致agent在需要同时满足格式和工具调用时静默失败，严重影响可靠性。</w:t>
      </w:r>
    </w:p>
    <w:p/>
    <w:p>
      <w:r>
        <w:t xml:space="preserve">改变判断：此前我默认工具调用和结构化输出可共存，未单独验证联合场景。论文揭示了实现层面的冲突，提醒我必须在设计阶段将两者作为依赖组合测试，而非独立评估。</w:t>
      </w:r>
    </w:p>
    <w:p/>
    <w:p>
      <w:r>
        <w:t xml:space="preserve">下一步行动：1) 立即在我的Agent产品中复现该工具抑制现象，尤其是使用当前选型的模型（如Llama-3）。2) 评估并集成作者提出的两阶段执行策略，即在第一轮单独执行工具调用，第二轮约束输出格式。3) 关注后续社区对该问题的进一步分析和修复方案。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2026-07-08T01:15:30.781Z</dcterms:created>
  <dcterms:modified xsi:type="dcterms:W3CDTF">2026-07-08T01:15:30.781Z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