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Agentao: A Governed Local-First Runtime for Tool-Using LLM Agents</w:t>
      </w:r>
    </w:p>
    <w:p>
      <w:pPr>
        <w:pStyle w:val="ListParagraph"/>
        <w:numPr>
          <w:ilvl w:val="0"/>
          <w:numId w:val="1"/>
        </w:numPr>
      </w:pPr>
      <w:r>
        <w:t xml:space="preserve">来源：arxiv · https://arxiv.org/abs/2608.13574</w:t>
      </w:r>
    </w:p>
    <w:p>
      <w:pPr>
        <w:pStyle w:val="ListParagraph"/>
        <w:numPr>
          <w:ilvl w:val="0"/>
          <w:numId w:val="1"/>
        </w:numPr>
      </w:pPr>
      <w:r>
        <w:t xml:space="preserve">作者：Bo Jin, Qiang Jiao, Xin Tong</w:t>
      </w:r>
    </w:p>
    <w:p/>
    <w:p>
      <w:r>
        <w:rPr>
          <w:i/>
          <w:iCs/>
        </w:rPr>
        <w:t xml:space="preserve">本地优先的代理运行时，通过权限与事件接口增强可治理性。</w:t>
      </w:r>
    </w:p>
    <w:p/>
    <w:p>
      <w:pPr>
        <w:pStyle w:val="Heading2"/>
      </w:pPr>
      <w:r>
        <w:t xml:space="preserve">概要</w:t>
      </w:r>
    </w:p>
    <w:p/>
    <w:p>
      <w:r>
        <w:t xml:space="preserve">Agentao 是一个面向工具调用 LLM 代理的运行时，采用分层架构将模型生成的动作提议与主机授权的执行分离。它通过权限系统、状态管理和执行轨迹显式化，提升代理的可治理性和可审计性，应对过度权限、提示注入等风险。系统不提供形式化安全保证，但为构建可控的本地代理提供了实用的运行时抽象。</w:t>
      </w:r>
    </w:p>
    <w:p/>
    <w:p>
      <w:pPr>
        <w:pStyle w:val="Heading2"/>
      </w:pPr>
      <w:r>
        <w:t xml:space="preserve">对我的影响</w:t>
      </w:r>
    </w:p>
    <w:p/>
    <w:p>
      <w:r>
        <w:t xml:space="preserve">对导购产品：Agentao 的权限模型和结构化事件接口可用于增强我们 agent 的工具调用安全性和可追溯性，尤其是在涉及支付、订单等敏感操作时。\n改变判断：之前认为 agent 框架重点是编排，现在意识到运行时治理层（权限、审计）是产品化关键。\n下一步：阅读源码和设计文档，评估其权限系统和事件接口是否能集成到我们的技术栈中，并考虑在原型中试验。</w:t>
      </w:r>
    </w:p>
    <w:p/>
    <w:p>
      <w:r>
        <w:t xml:space="preserve">---</w:t>
      </w:r>
    </w:p>
    <w:p>
      <w:r>
        <w:t xml:space="preserve">*导出自 前沿论文情报台*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2026-09-02T19:06:39.771Z</dcterms:created>
  <dcterms:modified xsi:type="dcterms:W3CDTF">2026-09-02T19:06:39.771Z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