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UEmbed: Unified Sparse and Dense Multimodal Embeddings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https://huggingface.co/papers/2608.02583</w:t>
      </w:r>
    </w:p>
    <w:p>
      <w:pPr>
        <w:pStyle w:val="ListParagraph"/>
        <w:numPr>
          <w:ilvl w:val="0"/>
          <w:numId w:val="1"/>
        </w:numPr>
      </w:pPr>
      <w:r>
        <w:t xml:space="preserve">作者：Tingyu Song, Mingxin Li, Yanzhao Zhang, Dingkun Long, Pengjun Xie, Zhijie Nie, Yilun Zhao, Shu Wu</w:t>
      </w:r>
    </w:p>
    <w:p/>
    <w:p>
      <w:r>
        <w:rPr>
          <w:i/>
          <w:iCs/>
        </w:rPr>
        <w:t xml:space="preserve">Decoder-only统一多模态稀疏+稠密嵌入，兼容agent场景</w:t>
      </w:r>
    </w:p>
    <w:p/>
    <w:p>
      <w:pPr>
        <w:pStyle w:val="Heading2"/>
      </w:pPr>
      <w:r>
        <w:t xml:space="preserve">概要</w:t>
      </w:r>
    </w:p>
    <w:p/>
    <w:p>
      <w:r>
        <w:t xml:space="preserve">UEmbed是一个decoder-only多模态嵌入模型，通过附加N个可学习的special tokens并将词表划分为N个子集，在单次因果前向中同时产出稀疏和稠密表示，避免了传统两阶段或模块拼接。在MMEB-v2上，UEmbed-9B达到71.8（dense）和71.0（sparse），优于公开数据训练的同类模型；BEIR上也具备竞争力。作者还展示了在检索效率与agentic应用中的实用性。</w:t>
      </w:r>
    </w:p>
    <w:p/>
    <w:p>
      <w:pPr>
        <w:pStyle w:val="Heading2"/>
      </w:pPr>
      <w:r>
        <w:t xml:space="preserve">对我的影响</w:t>
      </w:r>
    </w:p>
    <w:p/>
    <w:p>
      <w:pPr>
        <w:pStyle w:val="ListParagraph"/>
        <w:numPr>
          <w:ilvl w:val="0"/>
          <w:numId w:val="1"/>
        </w:numPr>
      </w:pPr>
      <w:r>
        <w:t xml:space="preserve">对于导购agent，稀疏检索可提升工具调用与记忆检索的可解释性，且decoder-only架构与现有LLM技术栈一致，有望统一表示层。</w:t>
      </w:r>
    </w:p>
    <w:p>
      <w:pPr>
        <w:pStyle w:val="ListParagraph"/>
        <w:numPr>
          <w:ilvl w:val="0"/>
          <w:numId w:val="1"/>
        </w:numPr>
      </w:pPr>
      <w:r>
        <w:t xml:space="preserve">改变了原先认为稀疏检索必须依赖encoder或双塔的认知，UEmbed为单一模型同时支持dense/sparse与多模态提供了新范式。</w:t>
      </w:r>
    </w:p>
    <w:p>
      <w:pPr>
        <w:pStyle w:val="ListParagraph"/>
        <w:numPr>
          <w:ilvl w:val="0"/>
          <w:numId w:val="1"/>
        </w:numPr>
      </w:pPr>
      <w:r>
        <w:t xml:space="preserve">下一步：读全文，重点看稀疏token的设计细节与训练数据规模；若与我的记忆系统匹配，可跑benchmark对比现有方案。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2026-09-02T19:15:04.028Z</dcterms:created>
  <dcterms:modified xsi:type="dcterms:W3CDTF">2026-09-02T19:15:04.028Z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