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CrystalMem: Elastic Memory for Self-Evolving LLM Agents via Knowledge Crystallization</w:t>
      </w:r>
    </w:p>
    <w:p>
      <w:pPr>
        <w:pStyle w:val="ListParagraph"/>
        <w:numPr>
          <w:ilvl w:val="0"/>
          <w:numId w:val="1"/>
        </w:numPr>
      </w:pPr>
      <w:r>
        <w:t xml:space="preserve">来源：arxiv · https://arxiv.org/abs/2608.00303</w:t>
      </w:r>
    </w:p>
    <w:p>
      <w:pPr>
        <w:pStyle w:val="ListParagraph"/>
        <w:numPr>
          <w:ilvl w:val="0"/>
          <w:numId w:val="1"/>
        </w:numPr>
      </w:pPr>
      <w:r>
        <w:t xml:space="preserve">作者：Beining Wu, Jun Huang</w:t>
      </w:r>
    </w:p>
    <w:p/>
    <w:p>
      <w:r>
        <w:rPr>
          <w:i/>
          <w:iCs/>
        </w:rPr>
        <w:t xml:space="preserve">弹性记忆系统：压缩后可恢复，解决LLM Agent记忆退化问题</w:t>
      </w:r>
    </w:p>
    <w:p/>
    <w:p>
      <w:pPr>
        <w:pStyle w:val="Heading2"/>
      </w:pPr>
      <w:r>
        <w:t xml:space="preserve">概要</w:t>
      </w:r>
    </w:p>
    <w:p/>
    <w:p>
      <w:r>
        <w:t xml:space="preserve">CrystalMem 提出了一种弹性记忆側车，通过四个保真度状态和结晶能量调度来管理 LLM Agent 的记忆，在内存预算压缩后能通过再结晶恢复能力，解决了记忆迟滞现象。在七个环境、十七种方法、六种骨干网络上验证，在50%字节预算下匹配全预算基线，同等预算下平均提升4.6个百分点。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产品应用：可直接用于导购 agent 的记忆管理，当云资源受限时优雅降级，恢复后快速回弹，保证用户体验。</w:t>
      </w:r>
    </w:p>
    <w:p>
      <w:r>
        <w:t xml:space="preserve">技术选型：改变了'记忆只增不减'的假设，引入弹性记忆机制，值得在知识管理系统中借鉴。</w:t>
      </w:r>
    </w:p>
    <w:p>
      <w:r>
        <w:t xml:space="preserve">后续行动：阅读全文，重点看四状态转换和再结晶算法，考虑在模拟环境中复现，测试在导购场景下的效果。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2026-09-02T19:14:23.262Z</dcterms:created>
  <dcterms:modified xsi:type="dcterms:W3CDTF">2026-09-02T19:14:23.262Z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