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LongStraw: Long-Context RL Beyond 2M Tokens under a Fixed GPU Budget</w:t>
      </w:r>
    </w:p>
    <w:p>
      <w:pPr>
        <w:pStyle w:val="ListParagraph"/>
        <w:numPr>
          <w:ilvl w:val="0"/>
          <w:numId w:val="1"/>
        </w:numPr>
      </w:pPr>
      <w:r>
        <w:t xml:space="preserve">来源：huggingface · https://huggingface.co/papers/2607.14952</w:t>
      </w:r>
    </w:p>
    <w:p>
      <w:pPr>
        <w:pStyle w:val="ListParagraph"/>
        <w:numPr>
          <w:ilvl w:val="0"/>
          <w:numId w:val="1"/>
        </w:numPr>
      </w:pPr>
      <w:r>
        <w:t xml:space="preserve">作者：Changhai Zhou, Kieran Liu, Yuhua Zhou, Qian Qiao, Jun Gao, Harry Zhang, Irvine Lu, Nolan Ho, Lucian Li, Andrew Lei, Cleon Cheng, Steven Chiang, Yihang Zeng, Di Zhang, Rio Yang, Kaijie Chen, Andrew Chen, Pony Ma, Weizhong Zhang, Cheng Jin</w:t>
      </w:r>
    </w:p>
    <w:p/>
    <w:p>
      <w:r>
        <w:rPr>
          <w:i/>
          <w:iCs/>
        </w:rPr>
        <w:t xml:space="preserve">固定GPU预算下实现百万token级RL后训练，突破长上下文瓶颈。</w:t>
      </w:r>
    </w:p>
    <w:p/>
    <w:p>
      <w:pPr>
        <w:pStyle w:val="Heading2"/>
      </w:pPr>
      <w:r>
        <w:t xml:space="preserve">概要</w:t>
      </w:r>
    </w:p>
    <w:p/>
    <w:p>
      <w:r>
        <w:t xml:space="preserve">LongStraw提出一种架构感知的执行栈，在固定GPU预算下（8块H20）实现百万token级的RL后训练（如GRPO）。通过分离共享prompt的autograd、仅保留后续token所需的状态、逐条回放短响应分支，显著降低实时训练图大小。实验在Qwen3.6-27B和GLM-5.2上验证了2.1M token量级的执行能力，且仅增加少量显存开销。目前主要验证执行容量，训练完整性尚未完全验证。</w:t>
      </w:r>
    </w:p>
    <w:p/>
    <w:p>
      <w:pPr>
        <w:pStyle w:val="Heading2"/>
      </w:pPr>
      <w:r>
        <w:t xml:space="preserve">对我的影响</w:t>
      </w:r>
    </w:p>
    <w:p/>
    <w:p>
      <w:r>
        <w:t xml:space="preserve">1. 直接用于导购/Agent产品：我的agent需要处理长轨迹（多轮对话、工具调用、上下文积累），LongStraw的长上下文RL后训练能力可直接用于优化agent的决策长链，提升记忆和工具调用效果。</w:t>
      </w:r>
    </w:p>
    <w:p>
      <w:r>
        <w:t xml:space="preserve">2. 改变技术选型判断：之前认为长上下文RL受限于GPU预算，需要近似或分级策略；LongStraw证明固定预算下也能做到百万token，让我重新考虑在导购场景中直接使用完整长轨迹进行强化学习，而不是缩短或截断。</w:t>
      </w:r>
    </w:p>
    <w:p>
      <w:r>
        <w:t xml:space="preserve">3. 接下来行动：读全文，重点关注其分离prompt和回放机制的实现细节，评估是否能在我们现有的LLM（如Qwen、GLM）上复现；如果可以，计划在小规模导购任务上实验，验证对长轨迹agent的收益。</w:t>
      </w:r>
    </w:p>
    <w:p/>
    <w:p>
      <w:r>
        <w:t xml:space="preserve">---</w:t>
      </w:r>
    </w:p>
    <w:p>
      <w:r>
        <w:t xml:space="preserve">*导出自 前沿论文情报台*</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2026-09-02T19:08:07.158Z</dcterms:created>
  <dcterms:modified xsi:type="dcterms:W3CDTF">2026-09-02T19:08:07.158Z</dcterms:modified>
</cp:coreProperties>
</file>

<file path=docProps/custom.xml><?xml version="1.0" encoding="utf-8"?>
<Properties xmlns="http://schemas.openxmlformats.org/officeDocument/2006/custom-properties" xmlns:vt="http://schemas.openxmlformats.org/officeDocument/2006/docPropsVTypes"/>
</file>